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EF" w:rsidRPr="005102EF" w:rsidRDefault="005102EF" w:rsidP="005102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EF">
        <w:rPr>
          <w:rFonts w:ascii="Times New Roman" w:hAnsi="Times New Roman" w:cs="Times New Roman"/>
          <w:b/>
          <w:sz w:val="28"/>
          <w:szCs w:val="28"/>
        </w:rPr>
        <w:t xml:space="preserve">Какие государственные органы наделены полномочиями по борьбе с коррупцией? </w:t>
      </w:r>
    </w:p>
    <w:p w:rsidR="00C73EA4" w:rsidRPr="005102EF" w:rsidRDefault="005102EF" w:rsidP="00510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EF">
        <w:rPr>
          <w:rFonts w:ascii="Times New Roman" w:hAnsi="Times New Roman" w:cs="Times New Roman"/>
          <w:sz w:val="28"/>
          <w:szCs w:val="28"/>
        </w:rPr>
        <w:t xml:space="preserve">Выявление, пресечение, предупреждение коррупционных правонарушений (преступлений) и привлечение лиц, виновных в их совершении, к ответственности в пределах своей компетенции осуществляется органами прокуратуры, государственной безопасности, внутренних дел, таможенной службы.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 При полученных данных о совершении коррупционных правонарушений органы по координации деятельности в области противодействия </w:t>
      </w:r>
      <w:bookmarkStart w:id="0" w:name="_GoBack"/>
      <w:bookmarkEnd w:id="0"/>
      <w:r w:rsidRPr="005102EF">
        <w:rPr>
          <w:rFonts w:ascii="Times New Roman" w:hAnsi="Times New Roman" w:cs="Times New Roman"/>
          <w:sz w:val="28"/>
          <w:szCs w:val="28"/>
        </w:rPr>
        <w:t xml:space="preserve">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Основными направлениями деятельности государственных органов по повышению эффективности борьбы с коррупцией законодатель определил: - проведение единой государственной политики в области противодействия коррупции; -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- совершенствование системы и структуры государственных органов, создание механизмов общественного контроля за их деятельностью; - введение антикоррупционных стандартов, т.е. установление для соответствующей области деятельности единой системы </w:t>
      </w:r>
      <w:r w:rsidRPr="005102EF">
        <w:rPr>
          <w:rFonts w:ascii="Times New Roman" w:hAnsi="Times New Roman" w:cs="Times New Roman"/>
          <w:sz w:val="28"/>
          <w:szCs w:val="28"/>
        </w:rPr>
        <w:lastRenderedPageBreak/>
        <w:t>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 -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 - обеспечение независимости средств массовой информации; - неукоснительное соблюдение принципов независимости судей и невмешательства в судебную деятельность; - 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 - 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 - повышение уровня оплаты труда и социальной защищенности государственных и муниципальных служащих; -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 - усиление контроля за решением вопросов, содержащихся в обращениях граждан и юридических лиц; - передача части функций государственных органов саморегулируемым организациям, а также иным негосударственным организациям; -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 -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sectPr w:rsidR="00C73EA4" w:rsidRPr="005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04"/>
    <w:rsid w:val="005102EF"/>
    <w:rsid w:val="00B10F04"/>
    <w:rsid w:val="00C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E5A3-B80D-48FD-B6F5-419688C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Яна Александровна</dc:creator>
  <cp:keywords/>
  <dc:description/>
  <cp:lastModifiedBy>Ромашина Яна Александровна</cp:lastModifiedBy>
  <cp:revision>2</cp:revision>
  <dcterms:created xsi:type="dcterms:W3CDTF">2018-08-01T13:20:00Z</dcterms:created>
  <dcterms:modified xsi:type="dcterms:W3CDTF">2018-08-01T13:21:00Z</dcterms:modified>
</cp:coreProperties>
</file>